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136"/>
        </w:tabs>
        <w:kinsoku/>
        <w:wordWrap/>
        <w:overflowPunct w:val="0"/>
        <w:topLinePunct/>
        <w:bidi w:val="0"/>
        <w:adjustRightInd w:val="0"/>
        <w:snapToGrid w:val="0"/>
        <w:spacing w:line="560" w:lineRule="exac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textAlignment w:val="baseline"/>
        <w:rPr>
          <w:rFonts w:hint="eastAsia" w:ascii="仿宋_GB2312" w:hAnsi="宋体" w:eastAsia="仿宋_GB2312"/>
          <w:snapToGrid w:val="0"/>
          <w:spacing w:val="0"/>
          <w:kern w:val="0"/>
          <w:sz w:val="32"/>
          <w:szCs w:val="32"/>
          <w:lang w:val="en-US" w:eastAsia="zh-CN"/>
        </w:rPr>
      </w:pP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val="en-US" w:eastAsia="zh-CN"/>
        </w:rPr>
      </w:pPr>
      <w:r>
        <w:rPr>
          <w:rFonts w:hint="eastAsia" w:ascii="方正小标宋_GBK" w:hAnsi="方正小标宋_GBK" w:eastAsia="方正小标宋_GBK" w:cs="方正小标宋_GBK"/>
          <w:b/>
          <w:bCs/>
          <w:snapToGrid w:val="0"/>
          <w:spacing w:val="0"/>
          <w:kern w:val="0"/>
          <w:sz w:val="44"/>
          <w:szCs w:val="44"/>
          <w:lang w:val="en-US" w:eastAsia="zh-CN"/>
        </w:rPr>
        <w:t>睢宁</w:t>
      </w:r>
      <w:r>
        <w:rPr>
          <w:rFonts w:hint="eastAsia" w:ascii="方正小标宋_GBK" w:hAnsi="方正小标宋_GBK" w:eastAsia="方正小标宋_GBK" w:cs="方正小标宋_GBK"/>
          <w:b/>
          <w:bCs/>
          <w:snapToGrid w:val="0"/>
          <w:spacing w:val="0"/>
          <w:kern w:val="0"/>
          <w:sz w:val="44"/>
          <w:szCs w:val="44"/>
        </w:rPr>
        <w:t>农商银行</w:t>
      </w:r>
      <w:r>
        <w:rPr>
          <w:rFonts w:hint="eastAsia" w:ascii="方正小标宋_GBK" w:hAnsi="方正小标宋_GBK" w:eastAsia="方正小标宋_GBK" w:cs="方正小标宋_GBK"/>
          <w:b/>
          <w:bCs/>
          <w:snapToGrid w:val="0"/>
          <w:spacing w:val="0"/>
          <w:kern w:val="0"/>
          <w:sz w:val="44"/>
          <w:szCs w:val="44"/>
          <w:lang w:val="en-US" w:eastAsia="zh-CN"/>
        </w:rPr>
        <w:t>2026年第一次临时</w:t>
      </w:r>
      <w:r>
        <w:rPr>
          <w:rFonts w:hint="eastAsia" w:ascii="方正小标宋_GBK" w:hAnsi="方正小标宋_GBK" w:eastAsia="方正小标宋_GBK" w:cs="方正小标宋_GBK"/>
          <w:b/>
          <w:bCs/>
          <w:snapToGrid w:val="0"/>
          <w:spacing w:val="0"/>
          <w:kern w:val="0"/>
          <w:sz w:val="44"/>
          <w:szCs w:val="44"/>
          <w:lang w:val="en-US" w:eastAsia="zh-CN"/>
        </w:rPr>
        <w:br w:type="textWrapping"/>
      </w:r>
      <w:r>
        <w:rPr>
          <w:rFonts w:hint="eastAsia" w:ascii="方正小标宋_GBK" w:hAnsi="方正小标宋_GBK" w:eastAsia="方正小标宋_GBK" w:cs="方正小标宋_GBK"/>
          <w:b/>
          <w:bCs/>
          <w:snapToGrid w:val="0"/>
          <w:spacing w:val="0"/>
          <w:kern w:val="0"/>
          <w:sz w:val="44"/>
          <w:szCs w:val="44"/>
          <w:lang w:eastAsia="zh-CN"/>
        </w:rPr>
        <w:t>股东会</w:t>
      </w:r>
      <w:r>
        <w:rPr>
          <w:rFonts w:hint="eastAsia" w:ascii="方正小标宋_GBK" w:hAnsi="方正小标宋_GBK" w:eastAsia="方正小标宋_GBK" w:cs="方正小标宋_GBK"/>
          <w:b/>
          <w:bCs/>
          <w:snapToGrid w:val="0"/>
          <w:spacing w:val="0"/>
          <w:kern w:val="0"/>
          <w:sz w:val="44"/>
          <w:szCs w:val="44"/>
        </w:rPr>
        <w:t>会议</w:t>
      </w:r>
      <w:r>
        <w:rPr>
          <w:rFonts w:hint="eastAsia" w:ascii="方正小标宋_GBK" w:hAnsi="方正小标宋_GBK" w:eastAsia="方正小标宋_GBK" w:cs="方正小标宋_GBK"/>
          <w:b/>
          <w:bCs/>
          <w:snapToGrid w:val="0"/>
          <w:spacing w:val="0"/>
          <w:kern w:val="0"/>
          <w:sz w:val="44"/>
          <w:szCs w:val="44"/>
          <w:lang w:val="en-US" w:eastAsia="zh-CN"/>
        </w:rPr>
        <w:t>议程</w:t>
      </w:r>
    </w:p>
    <w:p>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宋体" w:eastAsia="仿宋_GB2312"/>
          <w:snapToGrid w:val="0"/>
          <w:spacing w:val="0"/>
          <w:kern w:val="0"/>
          <w:sz w:val="32"/>
          <w:szCs w:val="32"/>
          <w:lang w:val="en-US" w:eastAsia="zh-CN"/>
        </w:rPr>
      </w:pP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1.审议《关于新设合并组建江苏徐州农村商业银行股份有限公司并取消原法人资格</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2.审议《关于新设立的江苏徐州农村商业银行股份有限公司承继原</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农村商业银行股份有限公司债权债务</w:t>
      </w:r>
      <w:r>
        <w:rPr>
          <w:rFonts w:hint="eastAsia" w:ascii="仿宋_GB2312" w:hAnsi="仿宋_GB2312" w:eastAsia="仿宋_GB2312" w:cs="仿宋_GB2312"/>
          <w:sz w:val="32"/>
          <w:szCs w:val="32"/>
          <w:highlight w:val="none"/>
          <w:lang w:val="en-US" w:eastAsia="zh-CN"/>
        </w:rPr>
        <w:t>和各项业务</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bookmarkStart w:id="0" w:name="_GoBack"/>
      <w:bookmarkEnd w:id="0"/>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3.审议《关于成立江苏徐州农村商业银行股份有限公司筹建工作小组</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4.审议《关于江苏徐州农村商业银行股份有限公司筹建工作方案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5.审议《关于授权江苏徐州农村商业银行股份有限公司筹建工作小组组织实施〈江苏徐州农村商业银行股份有限公司筹建工作方案〉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6.审议《关于</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农村商业银行股份有限公司清产核资、资产评估和净资产处置工作方案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7.审议《</w:t>
      </w:r>
      <w:r>
        <w:rPr>
          <w:rFonts w:hint="eastAsia" w:ascii="仿宋_GB2312" w:hAnsi="黑体" w:eastAsia="仿宋_GB2312"/>
          <w:sz w:val="32"/>
          <w:szCs w:val="32"/>
          <w:highlight w:val="none"/>
        </w:rPr>
        <w:t>关于授权江苏徐州农村商业银行股份有限公司筹建工作小组聘请中介机构进行清产核资、资产评估及提供法律服务</w:t>
      </w:r>
      <w:r>
        <w:rPr>
          <w:rFonts w:hint="eastAsia" w:ascii="仿宋_GB2312" w:hAnsi="黑体" w:eastAsia="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8.审议《关于授权江苏徐州农村商业银行股份有限公司筹建工作小组对</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农村商业银行股份有限公司净资产进行处置</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9.审议《关于授权</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农村商业银行股份有限公司法定代表人出席江苏徐州农村商业银行股份有限公司</w:t>
      </w:r>
      <w:r>
        <w:rPr>
          <w:rFonts w:hint="eastAsia" w:ascii="仿宋_GB2312" w:hAnsi="仿宋_GB2312" w:eastAsia="仿宋_GB2312" w:cs="仿宋_GB2312"/>
          <w:sz w:val="32"/>
          <w:szCs w:val="32"/>
          <w:highlight w:val="none"/>
          <w:lang w:val="en-US" w:eastAsia="zh-CN"/>
        </w:rPr>
        <w:t>成立</w:t>
      </w:r>
      <w:r>
        <w:rPr>
          <w:rFonts w:hint="eastAsia" w:ascii="仿宋_GB2312" w:hAnsi="仿宋_GB2312" w:eastAsia="仿宋_GB2312" w:cs="仿宋_GB2312"/>
          <w:sz w:val="32"/>
          <w:szCs w:val="32"/>
          <w:highlight w:val="none"/>
        </w:rPr>
        <w:t>大会暨第一次股东会并签署相关法律文件</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10.审议《关于</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农村商业银行股份有限公司自清产核资评估基准日至江苏徐州农村商业银行股份有限公司开业期间经营成果处置意见</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11.审议《关于</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农村商业银行股份有限公司原股东股金处置方案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12.审议《关于授权江苏徐州农村商业银行股份有限公司筹建工作小组制定并实施</w:t>
      </w:r>
      <w:r>
        <w:rPr>
          <w:rFonts w:hint="eastAsia" w:ascii="仿宋_GB2312" w:hAnsi="黑体" w:eastAsia="仿宋_GB2312"/>
          <w:color w:val="auto"/>
          <w:sz w:val="32"/>
          <w:szCs w:val="32"/>
          <w:highlight w:val="none"/>
        </w:rPr>
        <w:t>〈江苏徐州农村商业银行股份有限公司征集发起人方案〉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13.</w:t>
      </w:r>
      <w:r>
        <w:rPr>
          <w:rFonts w:hint="eastAsia" w:ascii="仿宋_GB2312" w:hAnsi="仿宋_GB2312" w:eastAsia="仿宋_GB2312" w:cs="仿宋_GB2312"/>
          <w:sz w:val="32"/>
          <w:szCs w:val="32"/>
          <w:highlight w:val="none"/>
          <w:lang w:val="en-US" w:eastAsia="zh-CN"/>
        </w:rPr>
        <w:t>审议《</w:t>
      </w:r>
      <w:r>
        <w:rPr>
          <w:rFonts w:hint="eastAsia" w:ascii="仿宋_GB2312" w:hAnsi="仿宋_GB2312" w:eastAsia="仿宋_GB2312" w:cs="仿宋_GB2312"/>
          <w:sz w:val="32"/>
          <w:szCs w:val="32"/>
          <w:highlight w:val="none"/>
        </w:rPr>
        <w:t>关于</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农村商业银行股份有限公司2025年度</w:t>
      </w:r>
      <w:r>
        <w:rPr>
          <w:rFonts w:hint="eastAsia" w:ascii="仿宋_GB2312" w:hAnsi="仿宋_GB2312" w:eastAsia="仿宋_GB2312" w:cs="仿宋_GB2312"/>
          <w:sz w:val="32"/>
          <w:szCs w:val="32"/>
          <w:highlight w:val="none"/>
          <w:lang w:val="en-US" w:eastAsia="zh-CN"/>
        </w:rPr>
        <w:t>利润分配</w:t>
      </w:r>
      <w:r>
        <w:rPr>
          <w:rFonts w:hint="eastAsia" w:ascii="仿宋_GB2312" w:hAnsi="仿宋_GB2312" w:eastAsia="仿宋_GB2312" w:cs="仿宋_GB2312"/>
          <w:sz w:val="32"/>
          <w:szCs w:val="32"/>
          <w:highlight w:val="none"/>
        </w:rPr>
        <w:t>的议案</w:t>
      </w:r>
      <w:r>
        <w:rPr>
          <w:rFonts w:hint="eastAsia" w:ascii="仿宋_GB2312" w:hAnsi="仿宋_GB2312" w:eastAsia="仿宋_GB2312" w:cs="仿宋_GB2312"/>
          <w:sz w:val="32"/>
          <w:szCs w:val="32"/>
          <w:highlight w:val="none"/>
          <w:lang w:val="en-US" w:eastAsia="zh-CN"/>
        </w:rPr>
        <w:t>》；</w:t>
      </w:r>
    </w:p>
    <w:p>
      <w:pPr>
        <w:pStyle w:val="4"/>
        <w:keepNext w:val="0"/>
        <w:keepLines w:val="0"/>
        <w:pageBreakBefore w:val="0"/>
        <w:widowControl w:val="0"/>
        <w:kinsoku/>
        <w:wordWrap/>
        <w:overflowPunct w:val="0"/>
        <w:topLinePunct w:val="0"/>
        <w:autoSpaceDE w:val="0"/>
        <w:autoSpaceDN w:val="0"/>
        <w:bidi w:val="0"/>
        <w:adjustRightInd w:val="0"/>
        <w:snapToGrid w:val="0"/>
        <w:spacing w:line="52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.审议《关于</w:t>
      </w:r>
      <w:r>
        <w:rPr>
          <w:rFonts w:hint="eastAsia" w:ascii="仿宋_GB2312" w:hAnsi="仿宋_GB2312" w:eastAsia="仿宋_GB2312" w:cs="仿宋_GB2312"/>
          <w:sz w:val="32"/>
          <w:szCs w:val="32"/>
          <w:highlight w:val="none"/>
          <w:lang w:val="en-US" w:eastAsia="zh-CN"/>
        </w:rPr>
        <w:t>江苏睢宁</w:t>
      </w:r>
      <w:r>
        <w:rPr>
          <w:rFonts w:hint="eastAsia" w:ascii="仿宋_GB2312" w:hAnsi="仿宋_GB2312" w:eastAsia="仿宋_GB2312" w:cs="仿宋_GB2312"/>
          <w:sz w:val="32"/>
          <w:szCs w:val="32"/>
          <w:highlight w:val="none"/>
        </w:rPr>
        <w:t>农村商业银行股份有限公司2025年度股金分红的议案》。</w:t>
      </w:r>
    </w:p>
    <w:p>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大会表决；</w:t>
      </w:r>
    </w:p>
    <w:p>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大会决议；</w:t>
      </w:r>
    </w:p>
    <w:p>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律师见证。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7803"/>
    <w:rsid w:val="10067803"/>
    <w:rsid w:val="4C995B7E"/>
    <w:rsid w:val="76C76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Body Text First Indent 21"/>
    <w:basedOn w:val="3"/>
    <w:qFormat/>
    <w:uiPriority w:val="0"/>
    <w:pPr>
      <w:ind w:firstLine="420"/>
    </w:pPr>
    <w:rPr>
      <w:rFonts w:ascii="Calibri" w:hAnsi="Calibri"/>
    </w:rPr>
  </w:style>
  <w:style w:type="paragraph" w:customStyle="1" w:styleId="3">
    <w:name w:val="Body Text Indent1"/>
    <w:basedOn w:val="1"/>
    <w:qFormat/>
    <w:uiPriority w:val="0"/>
    <w:pPr>
      <w:spacing w:line="500" w:lineRule="exact"/>
      <w:ind w:firstLine="880" w:firstLineChars="200"/>
    </w:pPr>
    <w:rPr>
      <w:rFonts w:ascii="Times New Roman" w:hAnsi="Times New Roman"/>
    </w:rPr>
  </w:style>
  <w:style w:type="paragraph" w:styleId="4">
    <w:name w:val="Normal Indent"/>
    <w:basedOn w:val="1"/>
    <w:next w:val="1"/>
    <w:unhideWhenUsed/>
    <w:qFormat/>
    <w:uiPriority w:val="99"/>
    <w:pPr>
      <w:ind w:firstLine="420"/>
    </w:pPr>
    <w:rPr>
      <w:sz w:val="28"/>
      <w:szCs w:val="20"/>
    </w:rPr>
  </w:style>
  <w:style w:type="paragraph" w:styleId="5">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customStyle="1" w:styleId="8">
    <w:name w:val="三级1"/>
    <w:next w:val="5"/>
    <w:qFormat/>
    <w:uiPriority w:val="0"/>
    <w:pPr>
      <w:ind w:left="2422" w:hanging="720"/>
    </w:pPr>
    <w:rPr>
      <w:rFonts w:ascii="宋体" w:hAnsi="宋体" w:cs="Times New Roman" w:eastAsiaTheme="minorEastAsia"/>
      <w:spacing w:val="10"/>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716</Words>
  <Characters>756</Characters>
  <Lines>0</Lines>
  <Paragraphs>0</Paragraphs>
  <TotalTime>1</TotalTime>
  <ScaleCrop>false</ScaleCrop>
  <LinksUpToDate>false</LinksUpToDate>
  <CharactersWithSpaces>756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2026-02-13T09:11:00Z</dcterms:created>
  <dc:creator>ARS</dc:creator>
  <cp:lastModifiedBy>Administrator</cp:lastModifiedBy>
  <cp:lastPrinted>2026-02-13T10:20:47Z</cp:lastPrinted>
  <dcterms:modified xsi:type="dcterms:W3CDTF">2026-02-13T10:20:56Z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38D077521A754F2FB055A53022287D7E_11</vt:lpwstr>
  </property>
  <property fmtid="{D5CDD505-2E9C-101B-9397-08002B2CF9AE}" pid="4" name="KSOTemplateDocerSaveRecord">
    <vt:lpwstr>eyJoZGlkIjoiMTgyY2Y5Y2UxZjkwY2NiYzg1MTM4ZmQzOTFhYWJhY2IiLCJ1c2VySWQiOiI0MjY5MjA0NzYifQ==</vt:lpwstr>
  </property>
</Properties>
</file>