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99903">
      <w:pPr>
        <w:keepNext w:val="0"/>
        <w:keepLines w:val="0"/>
        <w:pageBreakBefore w:val="0"/>
        <w:tabs>
          <w:tab w:val="left" w:pos="3136"/>
        </w:tabs>
        <w:kinsoku/>
        <w:wordWrap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/>
          <w:b/>
          <w:bCs/>
          <w:snapToGrid w:val="0"/>
          <w:kern w:val="0"/>
          <w:sz w:val="44"/>
          <w:szCs w:val="44"/>
        </w:rPr>
        <w:t>关于召开江苏睢宁农村商业银行股份有限公司</w:t>
      </w:r>
      <w:r>
        <w:rPr>
          <w:rFonts w:hint="eastAsia" w:ascii="方正小标宋_GBK" w:hAnsi="方正小标宋_GBK" w:eastAsia="方正小标宋_GBK"/>
          <w:b/>
          <w:bCs/>
          <w:snapToGrid w:val="0"/>
          <w:kern w:val="0"/>
          <w:sz w:val="44"/>
          <w:szCs w:val="44"/>
          <w:lang w:val="en-US" w:eastAsia="zh-CN"/>
        </w:rPr>
        <w:t>股东会第十五次会议</w:t>
      </w:r>
      <w:r>
        <w:rPr>
          <w:rFonts w:hint="eastAsia" w:ascii="方正小标宋_GBK" w:hAnsi="方正小标宋_GBK" w:eastAsia="方正小标宋_GBK"/>
          <w:b/>
          <w:bCs/>
          <w:snapToGrid w:val="0"/>
          <w:kern w:val="0"/>
          <w:sz w:val="44"/>
          <w:szCs w:val="44"/>
        </w:rPr>
        <w:t>的</w:t>
      </w:r>
      <w:r>
        <w:rPr>
          <w:rFonts w:hint="eastAsia" w:ascii="方正小标宋_GBK" w:hAnsi="方正小标宋_GBK" w:eastAsia="方正小标宋_GBK"/>
          <w:b/>
          <w:bCs/>
          <w:snapToGrid w:val="0"/>
          <w:kern w:val="0"/>
          <w:sz w:val="44"/>
          <w:szCs w:val="44"/>
          <w:lang w:val="en-US" w:eastAsia="zh-CN"/>
        </w:rPr>
        <w:t>公告</w:t>
      </w:r>
    </w:p>
    <w:p w14:paraId="7F8C2BE3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/>
        <w:textAlignment w:val="auto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</w:p>
    <w:p w14:paraId="0DEBFFF5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/>
        <w:textAlignment w:val="auto"/>
        <w:rPr>
          <w:rFonts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各位股东：</w:t>
      </w:r>
    </w:p>
    <w:p w14:paraId="5FF5388B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根据《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江苏睢宁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农村商业银行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eastAsia="zh-CN"/>
        </w:rPr>
        <w:t>股份有限公司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章程》和《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江苏睢宁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农村商业银行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eastAsia="zh-CN"/>
        </w:rPr>
        <w:t>股份有限公司股东会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议事规则》等规定，决定召开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江苏睢宁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农村商业银行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eastAsia="zh-CN"/>
        </w:rPr>
        <w:t>股份有限公司</w:t>
      </w:r>
      <w:r>
        <w:rPr>
          <w:rFonts w:hint="eastAsia" w:ascii="仿宋_GB2312" w:hAnsi="宋体"/>
          <w:snapToGrid w:val="0"/>
          <w:kern w:val="0"/>
          <w:sz w:val="32"/>
          <w:szCs w:val="32"/>
          <w:lang w:val="en-US" w:eastAsia="zh-CN"/>
        </w:rPr>
        <w:t>股东会第十五次会议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，现将有关事项通知如下：</w:t>
      </w:r>
    </w:p>
    <w:p w14:paraId="6C772630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一、会议召集人</w:t>
      </w:r>
    </w:p>
    <w:p w14:paraId="4D6BB158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睢宁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农商银行第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届董事会。</w:t>
      </w:r>
    </w:p>
    <w:p w14:paraId="7B9DE59F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黑体" w:hAnsi="黑体" w:eastAsia="黑体"/>
          <w:snapToGrid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二、会议时间</w:t>
      </w:r>
    </w:p>
    <w:p w14:paraId="11934135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hint="default" w:ascii="仿宋_GB2312" w:hAnsi="宋体" w:eastAsia="仿宋_GB2312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月2</w:t>
      </w:r>
      <w:r>
        <w:rPr>
          <w:rFonts w:hint="eastAsia" w:ascii="仿宋_GB2312" w:hAnsi="宋体"/>
          <w:snapToGrid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日</w:t>
      </w:r>
      <w:r>
        <w:rPr>
          <w:rFonts w:hint="eastAsia" w:ascii="仿宋_GB2312" w:hAnsi="宋体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上</w:t>
      </w:r>
      <w:r>
        <w:rPr>
          <w:rFonts w:hint="eastAsia" w:ascii="仿宋_GB2312" w:hAnsi="宋体" w:eastAsia="仿宋_GB2312"/>
          <w:snapToGrid w:val="0"/>
          <w:color w:val="auto"/>
          <w:kern w:val="0"/>
          <w:sz w:val="32"/>
          <w:szCs w:val="32"/>
          <w:highlight w:val="none"/>
        </w:rPr>
        <w:t>午</w:t>
      </w:r>
      <w:r>
        <w:rPr>
          <w:rFonts w:hint="eastAsia" w:ascii="仿宋_GB2312" w:hAnsi="宋体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/>
          <w:snapToGrid w:val="0"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/>
          <w:snapToGrid w:val="0"/>
          <w:color w:val="auto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  <w:lang w:val="en-US" w:eastAsia="zh-CN"/>
        </w:rPr>
        <w:t>会期预计半天。</w:t>
      </w:r>
    </w:p>
    <w:p w14:paraId="48BFC131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黑体" w:hAnsi="黑体" w:eastAsia="黑体"/>
          <w:snapToGrid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  <w:highlight w:val="none"/>
        </w:rPr>
        <w:t>三、会议地点</w:t>
      </w:r>
    </w:p>
    <w:p w14:paraId="0A3768B9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睢宁</w:t>
      </w:r>
      <w:r>
        <w:rPr>
          <w:rFonts w:hint="eastAsia" w:ascii="仿宋_GB2312" w:eastAsia="仿宋_GB2312"/>
          <w:sz w:val="32"/>
          <w:szCs w:val="32"/>
          <w:highlight w:val="none"/>
        </w:rPr>
        <w:t>农商银行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305</w:t>
      </w:r>
      <w:r>
        <w:rPr>
          <w:rFonts w:hint="eastAsia" w:ascii="仿宋_GB2312" w:eastAsia="仿宋_GB2312"/>
          <w:sz w:val="32"/>
          <w:szCs w:val="32"/>
          <w:highlight w:val="none"/>
        </w:rPr>
        <w:t>会议室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74FB6BE2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黑体" w:hAnsi="黑体" w:eastAsia="黑体"/>
          <w:snapToGrid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  <w:highlight w:val="none"/>
        </w:rPr>
        <w:t>四、股权登记日</w:t>
      </w:r>
    </w:p>
    <w:p w14:paraId="781AFC9B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仿宋_GB2312" w:hAnsi="宋体" w:eastAsia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/>
          <w:snapToGrid w:val="0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日。</w:t>
      </w:r>
    </w:p>
    <w:p w14:paraId="65C2E72E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黑体" w:hAnsi="黑体" w:eastAsia="黑体"/>
          <w:snapToGrid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  <w:highlight w:val="none"/>
        </w:rPr>
        <w:t>五、表决方式</w:t>
      </w:r>
    </w:p>
    <w:p w14:paraId="0EDAFFBA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仿宋_GB2312" w:hAnsi="宋体" w:eastAsia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  <w:highlight w:val="none"/>
        </w:rPr>
        <w:t>本次股东会采取现场投票表决。</w:t>
      </w:r>
    </w:p>
    <w:p w14:paraId="72A60A81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黑体" w:hAnsi="黑体" w:eastAsia="黑体"/>
          <w:snapToGrid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snapToGrid w:val="0"/>
          <w:kern w:val="0"/>
          <w:sz w:val="32"/>
          <w:szCs w:val="32"/>
          <w:highlight w:val="none"/>
        </w:rPr>
        <w:t>六、会议参会人员</w:t>
      </w:r>
    </w:p>
    <w:p w14:paraId="7C3A3E54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1.截至202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日登记在册的本行全体股东。全体股东均有权出席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eastAsia="zh-CN"/>
        </w:rPr>
        <w:t>股东会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，并可以委托代理人出席会议和参加表决，该股东代理人不必是本行的股东。（注：根据中国银监会《关于加强商业银行股权质押管理的通知》及本行《章程》等有关规定，质押本行股权数量达到或超过其持有本行股权的50%的股东、在本行授信逾期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highlight w:val="none"/>
        </w:rPr>
        <w:t>或为他人在本行融资提供担保的授信逾期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的股东，限制在本次股东会的表决权。）</w:t>
      </w:r>
    </w:p>
    <w:p w14:paraId="1CD274D4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睢宁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农商银行董事、顾问、高级管理人员；</w:t>
      </w:r>
    </w:p>
    <w:p w14:paraId="36367668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3.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eastAsia="zh-CN"/>
        </w:rPr>
        <w:t>监管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部门领导；</w:t>
      </w:r>
    </w:p>
    <w:p w14:paraId="55D29CE0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4.为本行股东会作律师见证的律师。</w:t>
      </w:r>
    </w:p>
    <w:p w14:paraId="1CBE4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、会议主要议程</w:t>
      </w:r>
    </w:p>
    <w:p w14:paraId="07E86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（一）听取并审议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事项</w:t>
      </w:r>
    </w:p>
    <w:p w14:paraId="524A4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睢宁农商银行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2025年度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董事会工作报告</w:t>
      </w:r>
    </w:p>
    <w:p w14:paraId="4B1A6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睢宁农商银行202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年度财务预算执行情况暨202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年财务预算方案编制情况的报告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；</w:t>
      </w:r>
    </w:p>
    <w:p w14:paraId="1430F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睢宁农商银行202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董事会、高级管理层及成员、监事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履职评价报告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;</w:t>
      </w:r>
    </w:p>
    <w:p w14:paraId="00F88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睢宁农商银行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关于董事202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履职考核薪酬分配暨202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年度薪酬计划的方案；</w:t>
      </w:r>
    </w:p>
    <w:p w14:paraId="08177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睢宁农商银行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事202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履职考核薪酬分配的方案；</w:t>
      </w:r>
    </w:p>
    <w:p w14:paraId="33E0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听取相关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报告</w:t>
      </w:r>
    </w:p>
    <w:p w14:paraId="61978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.睢宁农商银行202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年度资产质量分类及风险管理和关联交易情况报告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;</w:t>
      </w:r>
    </w:p>
    <w:p w14:paraId="2FBF0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2.睢宁农商银行2025年资本管理及内部资本充足评估报告；</w:t>
      </w:r>
    </w:p>
    <w:p w14:paraId="39376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3.睢宁农商银行2025年度金融消费者权益保护工作报告；</w:t>
      </w:r>
    </w:p>
    <w:p w14:paraId="1F65D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4.睢宁农商银行2025年度反洗钱工作报告；</w:t>
      </w:r>
    </w:p>
    <w:p w14:paraId="18E3E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5.睢宁农商银行2025年度社会责任报告；</w:t>
      </w:r>
    </w:p>
    <w:p w14:paraId="10914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6.睢宁农商银行2025年度普惠金融政策落实情况报告；</w:t>
      </w:r>
    </w:p>
    <w:p w14:paraId="1C28A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7.睢宁农商银行2025年度绿色信贷工作开展情况报告；</w:t>
      </w:r>
    </w:p>
    <w:p w14:paraId="565B6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8.睢宁农商银行2025年度股权变动情况报告；</w:t>
      </w:r>
    </w:p>
    <w:p w14:paraId="49099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9.睢宁农商银行2025年度主要股东及大股东履约情况的评价报告；</w:t>
      </w:r>
    </w:p>
    <w:p w14:paraId="220FA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10.睢宁农商银行2025年度监管工作意见贯彻落实情况报告。</w:t>
      </w:r>
    </w:p>
    <w:p w14:paraId="0DAFC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）大会讨论和表决</w:t>
      </w:r>
    </w:p>
    <w:p w14:paraId="59E32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）决议</w:t>
      </w:r>
    </w:p>
    <w:p w14:paraId="5A285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）律师见证</w:t>
      </w:r>
    </w:p>
    <w:p w14:paraId="26795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）会议总结</w:t>
      </w:r>
    </w:p>
    <w:p w14:paraId="1B619A48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</w:rPr>
        <w:t>八、会议登记方式</w:t>
      </w:r>
    </w:p>
    <w:p w14:paraId="6DF92D18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1.登记方式：现场登记；</w:t>
      </w:r>
    </w:p>
    <w:p w14:paraId="375149A8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2.登记时间：自通知日起至202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日；</w:t>
      </w:r>
    </w:p>
    <w:p w14:paraId="23B496F3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3.登记地点：本行营业部、各支行网点；请各位股东接此通知后做好参会准备，填写好会议回执，并于202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日前交入股支行；因故不能参会的股东，如委托代理人出席会议的，请填写好《授权委托书》，法人股东委托代理人出席会议的，其《授权委托书》须加盖法人单位公章，连同回执，一并交入股支行。各支行、营业部于202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日前将会议回执送达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睢宁农商银行董事会办公室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。</w:t>
      </w:r>
    </w:p>
    <w:p w14:paraId="33A8B692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4.登记手续：</w:t>
      </w:r>
    </w:p>
    <w:p w14:paraId="1DFF9FB9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（1）法人股东应持股东股金证、加盖公章的营业执照复印件、法人代表证明书及身份证办理登记手续；法人股东委托代理人的，应持代理人本人身份证、加盖公章的营业执照复印件、授权委托书、委托人股东股金证、法人代表证明书及身份证复印件办理登记手续；</w:t>
      </w:r>
    </w:p>
    <w:p w14:paraId="1EB58555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（2）自然人股东应持本人身份证原件及复印件、股东股金证办理登记手续；自然人股东委托代理人的，应持代理人身份证原件及复印件、授权委托书、委托人股东股金证、身份证复印件办理登记手续。</w:t>
      </w:r>
    </w:p>
    <w:p w14:paraId="4D331029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5.单独或者合并持有本行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%以上股份的股东，可以在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eastAsia="zh-CN"/>
        </w:rPr>
        <w:t>股东会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召开10日前提出临时提案并书面提交董事会。</w:t>
      </w:r>
    </w:p>
    <w:p w14:paraId="40CF0326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6.请出席会议的股东和代理人务必于202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上午8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</w:rPr>
        <w:t>之前到会，参加签到，请勿缺席和迟到。</w:t>
      </w:r>
    </w:p>
    <w:p w14:paraId="07AA0E3C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</w:rPr>
        <w:t>九、联系方式</w:t>
      </w:r>
    </w:p>
    <w:p w14:paraId="5012BC5E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highlight w:val="none"/>
        </w:rPr>
        <w:t>联系人：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 xml:space="preserve">袁先生、王女士          </w:t>
      </w:r>
    </w:p>
    <w:p w14:paraId="0ADFE10B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联系电话：0516-88386266</w:t>
      </w:r>
    </w:p>
    <w:p w14:paraId="5EBC0ACA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电子邮箱: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snnshdwb@163.com</w:t>
      </w:r>
    </w:p>
    <w:p w14:paraId="1EC0A783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通讯地址：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江苏省徐州市睢宁县元府东街99号</w:t>
      </w:r>
    </w:p>
    <w:p w14:paraId="5D834573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邮编：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221200</w:t>
      </w:r>
    </w:p>
    <w:p w14:paraId="4CF817C0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特此通知。</w:t>
      </w:r>
    </w:p>
    <w:p w14:paraId="58B94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4" w:firstLineChars="200"/>
        <w:textAlignment w:val="auto"/>
        <w:outlineLvl w:val="9"/>
        <w:rPr>
          <w:rFonts w:hint="eastAsia" w:ascii="仿宋_GB2312"/>
          <w:color w:val="000000"/>
          <w:sz w:val="32"/>
          <w:szCs w:val="32"/>
        </w:rPr>
      </w:pPr>
    </w:p>
    <w:p w14:paraId="70B1B18A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睢宁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农商银行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股东会第十五次会议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回执单</w:t>
      </w:r>
    </w:p>
    <w:p w14:paraId="48E132F0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 w:leftChars="0" w:firstLine="1710" w:firstLineChars="500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授权委托书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）</w:t>
      </w:r>
    </w:p>
    <w:p w14:paraId="0D847604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 w:leftChars="0" w:firstLine="1710" w:firstLineChars="500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睢宁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农商银行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股东会第十五次会议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提案征询表</w:t>
      </w:r>
    </w:p>
    <w:p w14:paraId="0FDFCCDA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/>
        <w:textAlignment w:val="auto"/>
        <w:rPr>
          <w:rFonts w:ascii="仿宋_GB2312" w:hAnsi="宋体" w:eastAsia="仿宋_GB2312"/>
          <w:snapToGrid w:val="0"/>
          <w:kern w:val="0"/>
          <w:sz w:val="32"/>
          <w:szCs w:val="32"/>
        </w:rPr>
      </w:pPr>
    </w:p>
    <w:p w14:paraId="09229DF0">
      <w:pPr>
        <w:pStyle w:val="2"/>
        <w:keepNext w:val="0"/>
        <w:keepLines w:val="0"/>
        <w:pageBreakBefore w:val="0"/>
        <w:kinsoku/>
        <w:wordWrap/>
        <w:autoSpaceDE/>
        <w:autoSpaceDN/>
        <w:bidi w:val="0"/>
        <w:spacing w:line="520" w:lineRule="exact"/>
        <w:textAlignment w:val="auto"/>
      </w:pPr>
    </w:p>
    <w:p w14:paraId="4FD16347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 xml:space="preserve">         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江苏睢宁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农村商业银行股份有限公司董事会</w:t>
      </w:r>
    </w:p>
    <w:p w14:paraId="5C811A03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 w:leftChars="0" w:firstLine="684" w:firstLineChars="200"/>
        <w:textAlignment w:val="auto"/>
        <w:rPr>
          <w:rFonts w:hint="eastAsia" w:ascii="仿宋_GB2312" w:hAnsi="宋体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　　　　　　　　　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 w:hAnsi="宋体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月</w:t>
      </w:r>
      <w:r>
        <w:rPr>
          <w:rFonts w:hint="eastAsia" w:ascii="仿宋_GB2312" w:hAnsi="宋体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napToGrid w:val="0"/>
          <w:kern w:val="0"/>
          <w:sz w:val="32"/>
          <w:szCs w:val="32"/>
        </w:rPr>
        <w:t>日</w:t>
      </w:r>
    </w:p>
    <w:p w14:paraId="2024D3AD">
      <w:pPr>
        <w:keepNext w:val="0"/>
        <w:keepLines w:val="0"/>
        <w:pageBreakBefore w:val="0"/>
        <w:widowControl w:val="0"/>
        <w:tabs>
          <w:tab w:val="left" w:pos="3136"/>
        </w:tabs>
        <w:kinsoku/>
        <w:wordWrap/>
        <w:overflowPunct w:val="0"/>
        <w:autoSpaceDE/>
        <w:autoSpaceDN/>
        <w:bidi w:val="0"/>
        <w:adjustRightInd w:val="0"/>
        <w:snapToGrid w:val="0"/>
        <w:spacing w:line="520" w:lineRule="exact"/>
        <w:ind w:left="0" w:leftChars="0" w:firstLine="464" w:firstLineChars="200"/>
        <w:textAlignment w:val="auto"/>
      </w:pPr>
      <w:bookmarkStart w:id="0" w:name="_GoBack"/>
      <w:bookmarkEnd w:id="0"/>
    </w:p>
    <w:sectPr>
      <w:pgSz w:w="11906" w:h="16838"/>
      <w:pgMar w:top="2098" w:right="1531" w:bottom="1701" w:left="1531" w:header="1191" w:footer="1361" w:gutter="0"/>
      <w:paperSrc/>
      <w:cols w:space="0" w:num="1"/>
      <w:rtlGutter w:val="0"/>
      <w:docGrid w:type="linesAndChars" w:linePitch="289" w:charSpace="46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4C1C87-DC04-4D88-B3B5-A4C60054E0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B87B0B2-61CF-4878-A1EA-4CC5CBED52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AE9C8B1-5139-4E46-AF4A-5F128C6AE00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16"/>
  <w:drawingGridVerticalSpacing w:val="14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E2277"/>
    <w:rsid w:val="01184424"/>
    <w:rsid w:val="020524E3"/>
    <w:rsid w:val="07937641"/>
    <w:rsid w:val="3207425E"/>
    <w:rsid w:val="32563D0E"/>
    <w:rsid w:val="357E2277"/>
    <w:rsid w:val="3E8A057F"/>
    <w:rsid w:val="4A981C28"/>
    <w:rsid w:val="4F8A6E3B"/>
    <w:rsid w:val="56AE30D6"/>
    <w:rsid w:val="5C4223AE"/>
    <w:rsid w:val="721D0945"/>
    <w:rsid w:val="72806D17"/>
    <w:rsid w:val="7472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三级1"/>
    <w:next w:val="3"/>
    <w:qFormat/>
    <w:uiPriority w:val="0"/>
    <w:pPr>
      <w:ind w:left="2422" w:hanging="720"/>
    </w:pPr>
    <w:rPr>
      <w:rFonts w:ascii="宋体" w:hAnsi="宋体" w:cs="Times New Roman" w:eastAsiaTheme="minorEastAsia"/>
      <w:spacing w:val="10"/>
      <w:sz w:val="32"/>
      <w:lang w:val="en-US" w:eastAsia="zh-CN" w:bidi="ar-SA"/>
    </w:rPr>
  </w:style>
  <w:style w:type="paragraph" w:styleId="3">
    <w:name w:val="Title"/>
    <w:basedOn w:val="1"/>
    <w:qFormat/>
    <w:uiPriority w:val="0"/>
    <w:pPr>
      <w:widowControl w:val="0"/>
      <w:spacing w:before="240" w:after="60"/>
      <w:jc w:val="center"/>
      <w:outlineLvl w:val="0"/>
    </w:pPr>
    <w:rPr>
      <w:rFonts w:ascii="Times New Roman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styleId="4">
    <w:name w:val="Normal Indent"/>
    <w:basedOn w:val="1"/>
    <w:next w:val="1"/>
    <w:unhideWhenUsed/>
    <w:qFormat/>
    <w:uiPriority w:val="99"/>
    <w:pPr>
      <w:ind w:firstLine="420"/>
    </w:pPr>
    <w:rPr>
      <w:sz w:val="28"/>
      <w:szCs w:val="20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</w:style>
  <w:style w:type="character" w:customStyle="1" w:styleId="9">
    <w:name w:val="first-child+span"/>
    <w:basedOn w:val="7"/>
    <w:uiPriority w:val="0"/>
    <w:rPr>
      <w:b/>
      <w:bCs/>
      <w:sz w:val="20"/>
      <w:szCs w:val="20"/>
    </w:rPr>
  </w:style>
  <w:style w:type="character" w:customStyle="1" w:styleId="10">
    <w:name w:val="first-child1"/>
    <w:basedOn w:val="7"/>
    <w:uiPriority w:val="0"/>
  </w:style>
  <w:style w:type="character" w:customStyle="1" w:styleId="11">
    <w:name w:val="first-child2"/>
    <w:basedOn w:val="7"/>
    <w:uiPriority w:val="0"/>
    <w:rPr>
      <w:b/>
      <w:bCs/>
      <w:color w:val="FF6D00"/>
      <w:sz w:val="38"/>
      <w:szCs w:val="38"/>
    </w:rPr>
  </w:style>
  <w:style w:type="character" w:customStyle="1" w:styleId="12">
    <w:name w:val="last-child"/>
    <w:basedOn w:val="7"/>
    <w:uiPriority w:val="0"/>
  </w:style>
  <w:style w:type="character" w:customStyle="1" w:styleId="13">
    <w:name w:val="last-child1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1146</Words>
  <Characters>1256</Characters>
  <Lines>0</Lines>
  <Paragraphs>0</Paragraphs>
  <TotalTime>9</TotalTime>
  <ScaleCrop>false</ScaleCrop>
  <LinksUpToDate>false</LinksUpToDate>
  <CharactersWithSpaces>1287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2026-02-13T03:55:00Z</dcterms:created>
  <dc:creator>ARS</dc:creator>
  <cp:lastModifiedBy>王红娜</cp:lastModifiedBy>
  <dcterms:modified xsi:type="dcterms:W3CDTF">2026-06-05T06:53:49Z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4569617529DE4B3F8AAE5E7E3A4E2546_11</vt:lpwstr>
  </property>
  <property fmtid="{D5CDD505-2E9C-101B-9397-08002B2CF9AE}" pid="4" name="KSOTemplateDocerSaveRecord">
    <vt:lpwstr>eyJoZGlkIjoiNDcyOTk1YzBhMTAwOTk2MjQwYjk1YzgxZjVmNDE5MTIiLCJ1c2VySWQiOiIzMTIwMDQ1NzYifQ==</vt:lpwstr>
  </property>
</Properties>
</file>